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317E5">
      <w:pPr>
        <w:pStyle w:val="7"/>
        <w:jc w:val="both"/>
        <w:rPr>
          <w:sz w:val="40"/>
          <w:szCs w:val="44"/>
        </w:rPr>
      </w:pPr>
      <w:r>
        <w:rPr>
          <w:rFonts w:hint="eastAsia" w:ascii="宋体" w:hAnsi="宋体"/>
          <w:b w:val="0"/>
          <w:sz w:val="22"/>
        </w:rPr>
        <w:drawing>
          <wp:anchor distT="0" distB="0" distL="114300" distR="114300" simplePos="0" relativeHeight="251659264" behindDoc="1" locked="0" layoutInCell="1" allowOverlap="1">
            <wp:simplePos x="0" y="0"/>
            <wp:positionH relativeFrom="margin">
              <wp:posOffset>-23495</wp:posOffset>
            </wp:positionH>
            <wp:positionV relativeFrom="paragraph">
              <wp:posOffset>-476250</wp:posOffset>
            </wp:positionV>
            <wp:extent cx="5273675" cy="678180"/>
            <wp:effectExtent l="0" t="0" r="3175" b="7620"/>
            <wp:wrapNone/>
            <wp:docPr id="1" name="图片 1" descr="555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55555"/>
                    <pic:cNvPicPr>
                      <a:picLocks noChangeAspect="1"/>
                    </pic:cNvPicPr>
                  </pic:nvPicPr>
                  <pic:blipFill>
                    <a:blip r:embed="rId6"/>
                    <a:stretch>
                      <a:fillRect/>
                    </a:stretch>
                  </pic:blipFill>
                  <pic:spPr>
                    <a:xfrm>
                      <a:off x="0" y="0"/>
                      <a:ext cx="5273675" cy="678180"/>
                    </a:xfrm>
                    <a:prstGeom prst="rect">
                      <a:avLst/>
                    </a:prstGeom>
                  </pic:spPr>
                </pic:pic>
              </a:graphicData>
            </a:graphic>
          </wp:anchor>
        </w:drawing>
      </w:r>
    </w:p>
    <w:p w14:paraId="729870E6">
      <w:pPr>
        <w:pStyle w:val="7"/>
        <w:rPr>
          <w:sz w:val="48"/>
          <w:szCs w:val="44"/>
        </w:rPr>
      </w:pPr>
      <w:r>
        <w:rPr>
          <w:sz w:val="44"/>
          <w:szCs w:val="44"/>
        </w:rPr>
        <w:t>关于</w:t>
      </w:r>
      <w:r>
        <w:rPr>
          <w:rFonts w:hint="eastAsia"/>
          <w:sz w:val="44"/>
          <w:szCs w:val="44"/>
        </w:rPr>
        <w:t>启动</w:t>
      </w:r>
      <w:r>
        <w:rPr>
          <w:sz w:val="44"/>
          <w:szCs w:val="44"/>
        </w:rPr>
        <w:t>教育部在线教育研究中心</w:t>
      </w:r>
      <w:r>
        <w:rPr>
          <w:rFonts w:hint="eastAsia"/>
          <w:sz w:val="44"/>
          <w:szCs w:val="44"/>
        </w:rPr>
        <w:t>202</w:t>
      </w:r>
      <w:r>
        <w:rPr>
          <w:sz w:val="44"/>
          <w:szCs w:val="44"/>
        </w:rPr>
        <w:t>4 “</w:t>
      </w:r>
      <w:r>
        <w:rPr>
          <w:rFonts w:hint="eastAsia"/>
          <w:sz w:val="44"/>
          <w:szCs w:val="44"/>
        </w:rPr>
        <w:t>拓金</w:t>
      </w:r>
      <w:r>
        <w:rPr>
          <w:sz w:val="44"/>
          <w:szCs w:val="44"/>
        </w:rPr>
        <w:t>计划”</w:t>
      </w:r>
      <w:r>
        <w:rPr>
          <w:rFonts w:hint="eastAsia"/>
          <w:sz w:val="44"/>
          <w:szCs w:val="44"/>
        </w:rPr>
        <w:t>的</w:t>
      </w:r>
      <w:r>
        <w:rPr>
          <w:sz w:val="44"/>
          <w:szCs w:val="44"/>
        </w:rPr>
        <w:t>通知</w:t>
      </w:r>
    </w:p>
    <w:p w14:paraId="5D30170C"/>
    <w:p w14:paraId="5954A937">
      <w:pPr>
        <w:ind w:firstLine="640" w:firstLineChars="200"/>
      </w:pPr>
      <w:r>
        <w:t>2018</w:t>
      </w:r>
      <w:r>
        <w:rPr>
          <w:rFonts w:hint="eastAsia"/>
        </w:rPr>
        <w:t>年8月《教育部关于狠抓新时代全国高等学校本科教育工作会议精神落实的通知》（教高函〔2018〕8号）印发</w:t>
      </w:r>
      <w:r>
        <w:t>，</w:t>
      </w:r>
      <w:r>
        <w:rPr>
          <w:rFonts w:hint="eastAsia"/>
        </w:rPr>
        <w:t>要求各高校全面梳理各门课程的教学内容，淘汰“水课”、打造“金课”，合理提升学业挑战度、增加课程难度、拓展课程深度，切实提高课程教学质量。</w:t>
      </w:r>
    </w:p>
    <w:p w14:paraId="18F10BFE">
      <w:pPr>
        <w:ind w:firstLine="640" w:firstLineChars="200"/>
      </w:pPr>
      <w:r>
        <w:rPr>
          <w:rFonts w:hint="eastAsia"/>
        </w:rPr>
        <w:t>2</w:t>
      </w:r>
      <w:r>
        <w:t>019年</w:t>
      </w:r>
      <w:r>
        <w:rPr>
          <w:rFonts w:hint="eastAsia"/>
        </w:rPr>
        <w:t>1</w:t>
      </w:r>
      <w:r>
        <w:t>0月</w:t>
      </w:r>
      <w:r>
        <w:rPr>
          <w:rFonts w:hint="eastAsia"/>
        </w:rPr>
        <w:t>《教育部关于一流本科课程建设的实施意见》（</w:t>
      </w:r>
      <w:r>
        <w:rPr>
          <w:rFonts w:hint="eastAsia" w:ascii="仿宋_GB2312" w:hAnsi="微软雅黑"/>
          <w:bCs/>
          <w:szCs w:val="32"/>
        </w:rPr>
        <w:t>教高〔</w:t>
      </w:r>
      <w:r>
        <w:rPr>
          <w:bCs/>
          <w:szCs w:val="32"/>
        </w:rPr>
        <w:t>201</w:t>
      </w:r>
      <w:r>
        <w:rPr>
          <w:rFonts w:hint="eastAsia"/>
          <w:bCs/>
          <w:szCs w:val="32"/>
        </w:rPr>
        <w:t>9</w:t>
      </w:r>
      <w:r>
        <w:rPr>
          <w:rFonts w:hint="eastAsia" w:ascii="仿宋_GB2312" w:hAnsi="微软雅黑"/>
          <w:bCs/>
          <w:szCs w:val="32"/>
        </w:rPr>
        <w:t>〕</w:t>
      </w:r>
      <w:r>
        <w:rPr>
          <w:rFonts w:hint="eastAsia"/>
        </w:rPr>
        <w:t>8</w:t>
      </w:r>
      <w:r>
        <w:rPr>
          <w:rFonts w:hint="eastAsia" w:ascii="仿宋_GB2312" w:hAnsi="微软雅黑"/>
          <w:bCs/>
          <w:szCs w:val="32"/>
        </w:rPr>
        <w:t>号</w:t>
      </w:r>
      <w:r>
        <w:rPr>
          <w:rFonts w:hint="eastAsia"/>
        </w:rPr>
        <w:t>）提出，经过三年左右时间，建成万门左右国家级和万门左右省级一流本科课程（简称一流本科课程“双万计划”）。</w:t>
      </w:r>
    </w:p>
    <w:p w14:paraId="4EC8AC4D">
      <w:pPr>
        <w:ind w:firstLine="640" w:firstLineChars="200"/>
      </w:pPr>
      <w:r>
        <w:rPr>
          <w:rFonts w:hint="eastAsia"/>
        </w:rPr>
        <w:t>2</w:t>
      </w:r>
      <w:r>
        <w:t>023</w:t>
      </w:r>
      <w:r>
        <w:rPr>
          <w:rFonts w:hint="eastAsia"/>
        </w:rPr>
        <w:t>年，以生成式人工智能为代表的新型人工智能技术正以日新月异的速度不断进化，给教育带来无穷想象。全球高校的教师正积极应对智能时代的到来。</w:t>
      </w:r>
    </w:p>
    <w:p w14:paraId="7265C093">
      <w:pPr>
        <w:ind w:firstLine="640" w:firstLineChars="200"/>
      </w:pPr>
      <w:r>
        <w:rPr>
          <w:rFonts w:hint="eastAsia"/>
        </w:rPr>
        <w:t>为了推广国家级</w:t>
      </w:r>
      <w:r>
        <w:t>、省级金课建设</w:t>
      </w:r>
      <w:r>
        <w:rPr>
          <w:rFonts w:hint="eastAsia"/>
        </w:rPr>
        <w:t>及</w:t>
      </w:r>
      <w:r>
        <w:t>应用的</w:t>
      </w:r>
      <w:r>
        <w:rPr>
          <w:rFonts w:hint="eastAsia"/>
        </w:rPr>
        <w:t>优秀经验，大力</w:t>
      </w:r>
      <w:r>
        <w:t>拓展各类金课的</w:t>
      </w:r>
      <w:r>
        <w:rPr>
          <w:rFonts w:hint="eastAsia"/>
        </w:rPr>
        <w:t>示范</w:t>
      </w:r>
      <w:r>
        <w:t>引领</w:t>
      </w:r>
      <w:r>
        <w:rPr>
          <w:rFonts w:hint="eastAsia"/>
        </w:rPr>
        <w:t>效应</w:t>
      </w:r>
      <w:r>
        <w:t>，</w:t>
      </w:r>
      <w:r>
        <w:rPr>
          <w:rFonts w:hint="eastAsia"/>
        </w:rPr>
        <w:t>培育</w:t>
      </w:r>
      <w:r>
        <w:t>更多优质课程</w:t>
      </w:r>
      <w:r>
        <w:rPr>
          <w:rFonts w:hint="eastAsia"/>
        </w:rPr>
        <w:t>，</w:t>
      </w:r>
      <w:r>
        <w:t>助力优质教学模式</w:t>
      </w:r>
      <w:r>
        <w:rPr>
          <w:rFonts w:hint="eastAsia"/>
        </w:rPr>
        <w:t>的</w:t>
      </w:r>
      <w:r>
        <w:t>相互借鉴</w:t>
      </w:r>
      <w:r>
        <w:rPr>
          <w:rFonts w:hint="eastAsia"/>
        </w:rPr>
        <w:t>，广泛</w:t>
      </w:r>
      <w:r>
        <w:t>开展智慧教学经验交流，</w:t>
      </w:r>
      <w:r>
        <w:rPr>
          <w:rFonts w:hint="eastAsia"/>
        </w:rPr>
        <w:t>探索人工智能环境下教育教学新模式，教育部在线教育研究中心正式启动</w:t>
      </w:r>
      <w:r>
        <w:t>“</w:t>
      </w:r>
      <w:r>
        <w:rPr>
          <w:rFonts w:hint="eastAsia"/>
        </w:rPr>
        <w:t>教育部</w:t>
      </w:r>
      <w:r>
        <w:t>在线教育研究中心</w:t>
      </w:r>
      <w:r>
        <w:rPr>
          <w:rFonts w:hint="eastAsia"/>
        </w:rPr>
        <w:t>202</w:t>
      </w:r>
      <w:r>
        <w:t>4</w:t>
      </w:r>
      <w:r>
        <w:rPr>
          <w:rFonts w:hint="eastAsia" w:ascii="仿宋" w:hAnsi="仿宋" w:eastAsia="仿宋"/>
          <w:sz w:val="30"/>
          <w:szCs w:val="30"/>
        </w:rPr>
        <w:t>‘拓金</w:t>
      </w:r>
      <w:r>
        <w:rPr>
          <w:rFonts w:ascii="仿宋" w:hAnsi="仿宋" w:eastAsia="仿宋"/>
          <w:sz w:val="30"/>
          <w:szCs w:val="30"/>
        </w:rPr>
        <w:t>计划</w:t>
      </w:r>
      <w:r>
        <w:rPr>
          <w:rFonts w:hint="eastAsia" w:ascii="仿宋" w:hAnsi="仿宋" w:eastAsia="仿宋"/>
          <w:sz w:val="30"/>
          <w:szCs w:val="30"/>
        </w:rPr>
        <w:t>’”</w:t>
      </w:r>
      <w:r>
        <w:t>。</w:t>
      </w:r>
    </w:p>
    <w:p w14:paraId="4499B52C">
      <w:pPr>
        <w:ind w:firstLine="640" w:firstLineChars="200"/>
      </w:pPr>
      <w:r>
        <w:rPr>
          <w:rFonts w:hint="eastAsia"/>
        </w:rPr>
        <w:t>现将有关事项通知如下：</w:t>
      </w:r>
    </w:p>
    <w:p w14:paraId="57C836DE">
      <w:pPr>
        <w:ind w:firstLine="643" w:firstLineChars="200"/>
        <w:rPr>
          <w:rFonts w:ascii="黑体" w:hAnsi="黑体" w:eastAsia="黑体"/>
          <w:b/>
        </w:rPr>
      </w:pPr>
      <w:r>
        <w:rPr>
          <w:rFonts w:ascii="黑体" w:hAnsi="黑体" w:eastAsia="黑体"/>
          <w:b/>
        </w:rPr>
        <w:t>一</w:t>
      </w:r>
      <w:r>
        <w:rPr>
          <w:rFonts w:hint="eastAsia" w:ascii="黑体" w:hAnsi="黑体" w:eastAsia="黑体"/>
          <w:b/>
        </w:rPr>
        <w:t>、申报推荐“拓金</w:t>
      </w:r>
      <w:r>
        <w:rPr>
          <w:rFonts w:ascii="黑体" w:hAnsi="黑体" w:eastAsia="黑体"/>
          <w:b/>
        </w:rPr>
        <w:t>计划</w:t>
      </w:r>
      <w:r>
        <w:rPr>
          <w:rFonts w:hint="eastAsia" w:ascii="黑体" w:hAnsi="黑体" w:eastAsia="黑体"/>
          <w:b/>
        </w:rPr>
        <w:t>”的示范</w:t>
      </w:r>
      <w:r>
        <w:rPr>
          <w:rFonts w:ascii="黑体" w:hAnsi="黑体" w:eastAsia="黑体"/>
          <w:b/>
        </w:rPr>
        <w:t>课程</w:t>
      </w:r>
    </w:p>
    <w:p w14:paraId="36EDD357">
      <w:pPr>
        <w:ind w:firstLine="320" w:firstLineChars="100"/>
      </w:pPr>
      <w:r>
        <w:rPr>
          <w:rFonts w:hint="eastAsia"/>
        </w:rPr>
        <w:t>（一）已获认定的国家级、省级</w:t>
      </w:r>
      <w:r>
        <w:rPr>
          <w:rFonts w:hint="eastAsia"/>
          <w:bCs/>
        </w:rPr>
        <w:t>各类将信息技术与教育教学深度融合</w:t>
      </w:r>
      <w:r>
        <w:rPr>
          <w:rFonts w:hint="eastAsia"/>
        </w:rPr>
        <w:t>的一流本科课程；</w:t>
      </w:r>
    </w:p>
    <w:p w14:paraId="568561E2">
      <w:pPr>
        <w:ind w:firstLine="320" w:firstLineChars="100"/>
      </w:pPr>
      <w:r>
        <w:rPr>
          <w:rFonts w:hint="eastAsia"/>
        </w:rPr>
        <w:t>（二）全国高校混合式教学设计创新大赛获奖课程；</w:t>
      </w:r>
    </w:p>
    <w:p w14:paraId="664BD4F9">
      <w:pPr>
        <w:ind w:firstLine="320" w:firstLineChars="100"/>
      </w:pPr>
      <w:r>
        <w:rPr>
          <w:rFonts w:hint="eastAsia"/>
        </w:rPr>
        <w:t>（三）利用人工智能技术赋能教与学，探索A</w:t>
      </w:r>
      <w:r>
        <w:t>I</w:t>
      </w:r>
      <w:r>
        <w:rPr>
          <w:rFonts w:hint="eastAsia"/>
        </w:rPr>
        <w:t>教学新模式的试点性课程。</w:t>
      </w:r>
    </w:p>
    <w:p w14:paraId="49061FE3">
      <w:pPr>
        <w:ind w:firstLine="643" w:firstLineChars="200"/>
        <w:rPr>
          <w:rFonts w:ascii="黑体" w:hAnsi="黑体" w:eastAsia="黑体"/>
          <w:b/>
        </w:rPr>
      </w:pPr>
      <w:r>
        <w:rPr>
          <w:rFonts w:ascii="黑体" w:hAnsi="黑体" w:eastAsia="黑体"/>
          <w:b/>
        </w:rPr>
        <w:t>二、</w:t>
      </w:r>
      <w:r>
        <w:rPr>
          <w:rFonts w:hint="eastAsia" w:ascii="黑体" w:hAnsi="黑体" w:eastAsia="黑体"/>
          <w:b/>
        </w:rPr>
        <w:t>“拓金</w:t>
      </w:r>
      <w:r>
        <w:rPr>
          <w:rFonts w:ascii="黑体" w:hAnsi="黑体" w:eastAsia="黑体"/>
          <w:b/>
        </w:rPr>
        <w:t>计划</w:t>
      </w:r>
      <w:r>
        <w:rPr>
          <w:rFonts w:hint="eastAsia" w:ascii="黑体" w:hAnsi="黑体" w:eastAsia="黑体"/>
          <w:b/>
        </w:rPr>
        <w:t>”开展</w:t>
      </w:r>
      <w:r>
        <w:rPr>
          <w:rFonts w:ascii="黑体" w:hAnsi="黑体" w:eastAsia="黑体"/>
          <w:b/>
        </w:rPr>
        <w:t>方式</w:t>
      </w:r>
    </w:p>
    <w:p w14:paraId="0B02135F">
      <w:pPr>
        <w:ind w:firstLine="640" w:firstLineChars="200"/>
      </w:pPr>
      <w:r>
        <w:rPr>
          <w:rFonts w:hint="eastAsia"/>
        </w:rPr>
        <w:t>经推荐、选拔参与“拓金计划”的示范课程，中心将支持其将部分课程内容，利用以雨课堂“克隆班”技术为主的方式，面向全国教师开放观摩。同时该课程</w:t>
      </w:r>
      <w:r>
        <w:t>将获得由</w:t>
      </w:r>
      <w:r>
        <w:rPr>
          <w:rFonts w:hint="eastAsia"/>
        </w:rPr>
        <w:t>教育部</w:t>
      </w:r>
      <w:r>
        <w:t>在线</w:t>
      </w:r>
      <w:r>
        <w:rPr>
          <w:rFonts w:hint="eastAsia"/>
        </w:rPr>
        <w:t>教育</w:t>
      </w:r>
      <w:r>
        <w:t>研究中心颁发</w:t>
      </w:r>
      <w:r>
        <w:rPr>
          <w:rFonts w:hint="eastAsia"/>
        </w:rPr>
        <w:t>的“拓金</w:t>
      </w:r>
      <w:r>
        <w:t>计划</w:t>
      </w:r>
      <w:r>
        <w:rPr>
          <w:rFonts w:hint="eastAsia"/>
        </w:rPr>
        <w:t>”示范</w:t>
      </w:r>
      <w:r>
        <w:t>课程证书。</w:t>
      </w:r>
    </w:p>
    <w:p w14:paraId="69ADD70F">
      <w:pPr>
        <w:ind w:firstLine="643" w:firstLineChars="200"/>
        <w:rPr>
          <w:rFonts w:ascii="黑体" w:hAnsi="黑体" w:eastAsia="黑体"/>
          <w:b/>
        </w:rPr>
      </w:pPr>
      <w:r>
        <w:rPr>
          <w:rFonts w:hint="eastAsia" w:ascii="黑体" w:hAnsi="黑体" w:eastAsia="黑体"/>
          <w:b/>
        </w:rPr>
        <w:t>三</w:t>
      </w:r>
      <w:r>
        <w:rPr>
          <w:rFonts w:ascii="黑体" w:hAnsi="黑体" w:eastAsia="黑体"/>
          <w:b/>
        </w:rPr>
        <w:t>、</w:t>
      </w:r>
      <w:r>
        <w:rPr>
          <w:rFonts w:hint="eastAsia" w:ascii="黑体" w:hAnsi="黑体" w:eastAsia="黑体"/>
          <w:b/>
        </w:rPr>
        <w:t>“拓金</w:t>
      </w:r>
      <w:r>
        <w:rPr>
          <w:rFonts w:ascii="黑体" w:hAnsi="黑体" w:eastAsia="黑体"/>
          <w:b/>
        </w:rPr>
        <w:t>计划</w:t>
      </w:r>
      <w:r>
        <w:rPr>
          <w:rFonts w:hint="eastAsia" w:ascii="黑体" w:hAnsi="黑体" w:eastAsia="黑体"/>
          <w:b/>
        </w:rPr>
        <w:t>”示范</w:t>
      </w:r>
      <w:r>
        <w:rPr>
          <w:rFonts w:ascii="黑体" w:hAnsi="黑体" w:eastAsia="黑体"/>
          <w:b/>
        </w:rPr>
        <w:t>课程征集</w:t>
      </w:r>
      <w:r>
        <w:rPr>
          <w:rFonts w:hint="eastAsia" w:ascii="黑体" w:hAnsi="黑体" w:eastAsia="黑体"/>
          <w:b/>
        </w:rPr>
        <w:t>及</w:t>
      </w:r>
      <w:r>
        <w:rPr>
          <w:rFonts w:ascii="黑体" w:hAnsi="黑体" w:eastAsia="黑体"/>
          <w:b/>
        </w:rPr>
        <w:t>开放</w:t>
      </w:r>
      <w:r>
        <w:rPr>
          <w:rFonts w:hint="eastAsia" w:ascii="黑体" w:hAnsi="黑体" w:eastAsia="黑体"/>
          <w:b/>
        </w:rPr>
        <w:t>观摩</w:t>
      </w:r>
      <w:r>
        <w:rPr>
          <w:rFonts w:ascii="黑体" w:hAnsi="黑体" w:eastAsia="黑体"/>
          <w:b/>
        </w:rPr>
        <w:t>时间</w:t>
      </w:r>
    </w:p>
    <w:p w14:paraId="4D205974">
      <w:pPr>
        <w:ind w:firstLine="640" w:firstLineChars="200"/>
      </w:pPr>
      <w:r>
        <w:rPr>
          <w:rFonts w:hint="eastAsia"/>
        </w:rPr>
        <w:t>示范课征集时间：202</w:t>
      </w:r>
      <w:r>
        <w:t>4</w:t>
      </w:r>
      <w:r>
        <w:rPr>
          <w:rFonts w:hint="eastAsia"/>
        </w:rPr>
        <w:t>年</w:t>
      </w:r>
      <w:r>
        <w:t>3</w:t>
      </w:r>
      <w:r>
        <w:rPr>
          <w:rFonts w:hint="eastAsia"/>
        </w:rPr>
        <w:t>月</w:t>
      </w:r>
      <w:r>
        <w:t>15</w:t>
      </w:r>
      <w:r>
        <w:rPr>
          <w:rFonts w:hint="eastAsia"/>
        </w:rPr>
        <w:t>日-202</w:t>
      </w:r>
      <w:r>
        <w:t>4</w:t>
      </w:r>
      <w:r>
        <w:rPr>
          <w:rFonts w:hint="eastAsia"/>
        </w:rPr>
        <w:t>年</w:t>
      </w:r>
      <w:r>
        <w:t>10</w:t>
      </w:r>
      <w:r>
        <w:rPr>
          <w:rFonts w:hint="eastAsia"/>
        </w:rPr>
        <w:t>月</w:t>
      </w:r>
      <w:r>
        <w:t>31</w:t>
      </w:r>
      <w:r>
        <w:rPr>
          <w:rFonts w:hint="eastAsia"/>
        </w:rPr>
        <w:t>日</w:t>
      </w:r>
    </w:p>
    <w:p w14:paraId="6D148C68">
      <w:pPr>
        <w:ind w:firstLine="640" w:firstLineChars="200"/>
      </w:pPr>
      <w:r>
        <w:rPr>
          <w:rFonts w:hint="eastAsia"/>
        </w:rPr>
        <w:t>示范课观摩时间：202</w:t>
      </w:r>
      <w:r>
        <w:t>4</w:t>
      </w:r>
      <w:r>
        <w:rPr>
          <w:rFonts w:hint="eastAsia"/>
        </w:rPr>
        <w:t>年</w:t>
      </w:r>
      <w:r>
        <w:t>4</w:t>
      </w:r>
      <w:r>
        <w:rPr>
          <w:rFonts w:hint="eastAsia"/>
        </w:rPr>
        <w:t>月-202</w:t>
      </w:r>
      <w:r>
        <w:t>4</w:t>
      </w:r>
      <w:r>
        <w:rPr>
          <w:rFonts w:hint="eastAsia"/>
        </w:rPr>
        <w:t>年</w:t>
      </w:r>
      <w:r>
        <w:t>12</w:t>
      </w:r>
      <w:r>
        <w:rPr>
          <w:rFonts w:hint="eastAsia"/>
        </w:rPr>
        <w:t>月</w:t>
      </w:r>
    </w:p>
    <w:p w14:paraId="485B66BE">
      <w:pPr>
        <w:ind w:firstLine="643" w:firstLineChars="200"/>
        <w:rPr>
          <w:rFonts w:ascii="黑体" w:hAnsi="黑体" w:eastAsia="黑体"/>
          <w:b/>
        </w:rPr>
      </w:pPr>
      <w:r>
        <w:rPr>
          <w:rFonts w:hint="eastAsia" w:ascii="黑体" w:hAnsi="黑体" w:eastAsia="黑体"/>
          <w:b/>
        </w:rPr>
        <w:t>四、申报方式</w:t>
      </w:r>
    </w:p>
    <w:p w14:paraId="758175B1">
      <w:pPr>
        <w:ind w:firstLine="640" w:firstLineChars="200"/>
      </w:pPr>
      <w:r>
        <w:rPr>
          <w:rFonts w:hint="eastAsia"/>
        </w:rPr>
        <w:t>下载</w:t>
      </w:r>
      <w:r>
        <w:t>并</w:t>
      </w:r>
      <w:r>
        <w:rPr>
          <w:rFonts w:hint="eastAsia"/>
        </w:rPr>
        <w:t>填写《教育部在线教育研究中心202</w:t>
      </w:r>
      <w:r>
        <w:t>4</w:t>
      </w:r>
      <w:r>
        <w:rPr>
          <w:rFonts w:hint="eastAsia"/>
        </w:rPr>
        <w:t>“拓金计划”申报表》（详见附件1）。</w:t>
      </w:r>
      <w:r>
        <w:t>将</w:t>
      </w:r>
      <w:r>
        <w:rPr>
          <w:rFonts w:hint="eastAsia"/>
        </w:rPr>
        <w:t>《申报表》单位审查盖章扫描版及word版本发送至：</w:t>
      </w:r>
      <w:r>
        <w:fldChar w:fldCharType="begin"/>
      </w:r>
      <w:r>
        <w:instrText xml:space="preserve"> HYPERLINK "mailto:office@rcoe.edu.cn" </w:instrText>
      </w:r>
      <w:r>
        <w:fldChar w:fldCharType="separate"/>
      </w:r>
      <w:r>
        <w:rPr>
          <w:rStyle w:val="12"/>
          <w:rFonts w:hint="eastAsia"/>
          <w:color w:val="auto"/>
        </w:rPr>
        <w:t>office@rcoe</w:t>
      </w:r>
      <w:r>
        <w:rPr>
          <w:rStyle w:val="12"/>
          <w:color w:val="auto"/>
        </w:rPr>
        <w:t>.edu.cn</w:t>
      </w:r>
      <w:r>
        <w:rPr>
          <w:rStyle w:val="12"/>
          <w:color w:val="auto"/>
        </w:rPr>
        <w:fldChar w:fldCharType="end"/>
      </w:r>
      <w:r>
        <w:rPr>
          <w:rFonts w:hint="eastAsia"/>
        </w:rPr>
        <w:t>，</w:t>
      </w:r>
      <w:r>
        <w:t>邮件标题</w:t>
      </w:r>
      <w:r>
        <w:rPr>
          <w:rFonts w:hint="eastAsia"/>
        </w:rPr>
        <w:t>“教育部在线教育研究中心202</w:t>
      </w:r>
      <w:r>
        <w:t>4</w:t>
      </w:r>
      <w:r>
        <w:rPr>
          <w:rFonts w:hint="eastAsia" w:ascii="仿宋" w:hAnsi="仿宋" w:eastAsia="仿宋"/>
          <w:sz w:val="30"/>
          <w:szCs w:val="30"/>
        </w:rPr>
        <w:t xml:space="preserve"> ‘拓金</w:t>
      </w:r>
      <w:r>
        <w:rPr>
          <w:rFonts w:ascii="仿宋" w:hAnsi="仿宋" w:eastAsia="仿宋"/>
          <w:sz w:val="30"/>
          <w:szCs w:val="30"/>
        </w:rPr>
        <w:t>计划</w:t>
      </w:r>
      <w:r>
        <w:rPr>
          <w:rFonts w:hint="eastAsia" w:ascii="仿宋" w:hAnsi="仿宋" w:eastAsia="仿宋"/>
          <w:sz w:val="30"/>
          <w:szCs w:val="30"/>
        </w:rPr>
        <w:t>’</w:t>
      </w:r>
      <w:r>
        <w:rPr>
          <w:rFonts w:hint="eastAsia"/>
        </w:rPr>
        <w:t>申报（姓名+单位）”。</w:t>
      </w:r>
    </w:p>
    <w:p w14:paraId="028CEC02">
      <w:pPr>
        <w:ind w:firstLine="643" w:firstLineChars="200"/>
        <w:rPr>
          <w:rFonts w:ascii="黑体" w:hAnsi="黑体" w:eastAsia="黑体"/>
          <w:b/>
        </w:rPr>
      </w:pPr>
    </w:p>
    <w:p w14:paraId="7346C0FF">
      <w:pPr>
        <w:ind w:firstLine="640" w:firstLineChars="200"/>
        <w:jc w:val="right"/>
      </w:pPr>
    </w:p>
    <w:p w14:paraId="7C66E049">
      <w:pPr>
        <w:ind w:firstLine="640" w:firstLineChars="200"/>
        <w:jc w:val="right"/>
      </w:pPr>
    </w:p>
    <w:p w14:paraId="11B745C9">
      <w:pPr>
        <w:ind w:firstLine="640" w:firstLineChars="200"/>
        <w:jc w:val="right"/>
      </w:pPr>
    </w:p>
    <w:p w14:paraId="3EFCEDD6">
      <w:pPr>
        <w:ind w:firstLine="640" w:firstLineChars="200"/>
        <w:jc w:val="right"/>
      </w:pPr>
      <w:r>
        <w:t>教育部在线教育研究中心秘书处</w:t>
      </w:r>
    </w:p>
    <w:p w14:paraId="083CFEF7">
      <w:pPr>
        <w:ind w:firstLine="640" w:firstLineChars="200"/>
        <w:jc w:val="right"/>
      </w:pPr>
      <w:r>
        <w:rPr>
          <w:rFonts w:hint="eastAsia"/>
        </w:rPr>
        <w:t>（</w:t>
      </w:r>
      <w:r>
        <w:t>清华大学</w:t>
      </w:r>
      <w:r>
        <w:rPr>
          <w:rFonts w:hint="eastAsia"/>
        </w:rPr>
        <w:t>教务处</w:t>
      </w:r>
      <w:r>
        <w:t>代章</w:t>
      </w:r>
      <w:r>
        <w:rPr>
          <w:rFonts w:hint="eastAsia"/>
        </w:rPr>
        <w:t>）</w:t>
      </w:r>
    </w:p>
    <w:p w14:paraId="270E0381">
      <w:pPr>
        <w:ind w:firstLine="640" w:firstLineChars="200"/>
        <w:jc w:val="right"/>
      </w:pPr>
      <w:r>
        <w:rPr>
          <w:rFonts w:hint="eastAsia"/>
        </w:rPr>
        <w:t>二O二四</w:t>
      </w:r>
      <w:r>
        <w:t>年</w:t>
      </w:r>
      <w:r>
        <w:rPr>
          <w:rFonts w:hint="eastAsia"/>
        </w:rPr>
        <w:t>三月十五</w:t>
      </w:r>
      <w:r>
        <w:t>日</w:t>
      </w:r>
    </w:p>
    <w:p w14:paraId="7E0F643C">
      <w:pPr>
        <w:jc w:val="lef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lMjJhMGI2MWVjNmE5ZGQyYzFjMWYxNzc4Nzc1NWIifQ=="/>
  </w:docVars>
  <w:rsids>
    <w:rsidRoot w:val="00FE1D8B"/>
    <w:rsid w:val="00001167"/>
    <w:rsid w:val="00016AB7"/>
    <w:rsid w:val="000264CA"/>
    <w:rsid w:val="0002755D"/>
    <w:rsid w:val="000707D1"/>
    <w:rsid w:val="000758BC"/>
    <w:rsid w:val="000A578C"/>
    <w:rsid w:val="000A6A19"/>
    <w:rsid w:val="000C2A65"/>
    <w:rsid w:val="000E05CC"/>
    <w:rsid w:val="000E404C"/>
    <w:rsid w:val="000F0F3F"/>
    <w:rsid w:val="000F64F6"/>
    <w:rsid w:val="0010284F"/>
    <w:rsid w:val="001062CD"/>
    <w:rsid w:val="00133A5C"/>
    <w:rsid w:val="00152EAD"/>
    <w:rsid w:val="0016086F"/>
    <w:rsid w:val="00167D64"/>
    <w:rsid w:val="001741A9"/>
    <w:rsid w:val="00190073"/>
    <w:rsid w:val="00197FA3"/>
    <w:rsid w:val="001A3EA2"/>
    <w:rsid w:val="001B6520"/>
    <w:rsid w:val="001C08D8"/>
    <w:rsid w:val="001C5674"/>
    <w:rsid w:val="001D00BF"/>
    <w:rsid w:val="001D3B64"/>
    <w:rsid w:val="001D436A"/>
    <w:rsid w:val="001F293C"/>
    <w:rsid w:val="00204AD1"/>
    <w:rsid w:val="00207B06"/>
    <w:rsid w:val="00217108"/>
    <w:rsid w:val="00230DFC"/>
    <w:rsid w:val="002319F7"/>
    <w:rsid w:val="00235F37"/>
    <w:rsid w:val="002408CD"/>
    <w:rsid w:val="00242981"/>
    <w:rsid w:val="00246174"/>
    <w:rsid w:val="002507F2"/>
    <w:rsid w:val="00255732"/>
    <w:rsid w:val="00261D7F"/>
    <w:rsid w:val="00267E69"/>
    <w:rsid w:val="0027181D"/>
    <w:rsid w:val="002739D5"/>
    <w:rsid w:val="0028228E"/>
    <w:rsid w:val="00286C7D"/>
    <w:rsid w:val="00291D7F"/>
    <w:rsid w:val="00294B3B"/>
    <w:rsid w:val="002A180E"/>
    <w:rsid w:val="002C3185"/>
    <w:rsid w:val="002C3913"/>
    <w:rsid w:val="002F6D32"/>
    <w:rsid w:val="00303A52"/>
    <w:rsid w:val="00303DF7"/>
    <w:rsid w:val="00305657"/>
    <w:rsid w:val="00383AEA"/>
    <w:rsid w:val="003A1A9E"/>
    <w:rsid w:val="003A69C6"/>
    <w:rsid w:val="003B475A"/>
    <w:rsid w:val="003B55EC"/>
    <w:rsid w:val="003C02DC"/>
    <w:rsid w:val="003F616E"/>
    <w:rsid w:val="004065C7"/>
    <w:rsid w:val="00411542"/>
    <w:rsid w:val="00421F10"/>
    <w:rsid w:val="00442033"/>
    <w:rsid w:val="004436CA"/>
    <w:rsid w:val="00443747"/>
    <w:rsid w:val="004474DD"/>
    <w:rsid w:val="0045367C"/>
    <w:rsid w:val="00453CF2"/>
    <w:rsid w:val="00466366"/>
    <w:rsid w:val="0048623D"/>
    <w:rsid w:val="004B0D30"/>
    <w:rsid w:val="004B7D7F"/>
    <w:rsid w:val="004C3246"/>
    <w:rsid w:val="004D18FC"/>
    <w:rsid w:val="004E10B6"/>
    <w:rsid w:val="004E370F"/>
    <w:rsid w:val="00502092"/>
    <w:rsid w:val="00515B79"/>
    <w:rsid w:val="005207AB"/>
    <w:rsid w:val="00523BD9"/>
    <w:rsid w:val="00525491"/>
    <w:rsid w:val="005411E7"/>
    <w:rsid w:val="00545364"/>
    <w:rsid w:val="00552B59"/>
    <w:rsid w:val="00560E17"/>
    <w:rsid w:val="00565DD8"/>
    <w:rsid w:val="005D1477"/>
    <w:rsid w:val="005E32F3"/>
    <w:rsid w:val="005F34CE"/>
    <w:rsid w:val="00607FF7"/>
    <w:rsid w:val="00610FC6"/>
    <w:rsid w:val="00624456"/>
    <w:rsid w:val="00625A71"/>
    <w:rsid w:val="006357C3"/>
    <w:rsid w:val="00640A21"/>
    <w:rsid w:val="00642356"/>
    <w:rsid w:val="006526C5"/>
    <w:rsid w:val="0068426B"/>
    <w:rsid w:val="006A466F"/>
    <w:rsid w:val="006A69EA"/>
    <w:rsid w:val="006B6B96"/>
    <w:rsid w:val="006D1E1D"/>
    <w:rsid w:val="006F1B34"/>
    <w:rsid w:val="006F5156"/>
    <w:rsid w:val="006F6A92"/>
    <w:rsid w:val="006F7730"/>
    <w:rsid w:val="00710705"/>
    <w:rsid w:val="00716B1F"/>
    <w:rsid w:val="00736F4F"/>
    <w:rsid w:val="00744A52"/>
    <w:rsid w:val="00750309"/>
    <w:rsid w:val="0075081C"/>
    <w:rsid w:val="00763432"/>
    <w:rsid w:val="00774EEE"/>
    <w:rsid w:val="007867C2"/>
    <w:rsid w:val="007A57C6"/>
    <w:rsid w:val="007A6D10"/>
    <w:rsid w:val="007C53BB"/>
    <w:rsid w:val="007D3772"/>
    <w:rsid w:val="007E234D"/>
    <w:rsid w:val="00810760"/>
    <w:rsid w:val="00812286"/>
    <w:rsid w:val="0081725A"/>
    <w:rsid w:val="0083137E"/>
    <w:rsid w:val="008519F8"/>
    <w:rsid w:val="00860B0A"/>
    <w:rsid w:val="00880475"/>
    <w:rsid w:val="008840A7"/>
    <w:rsid w:val="008854D5"/>
    <w:rsid w:val="008A135E"/>
    <w:rsid w:val="008A2C2D"/>
    <w:rsid w:val="008B4E73"/>
    <w:rsid w:val="008B595D"/>
    <w:rsid w:val="008C2587"/>
    <w:rsid w:val="008D7D42"/>
    <w:rsid w:val="008E33E6"/>
    <w:rsid w:val="008F2835"/>
    <w:rsid w:val="008F758E"/>
    <w:rsid w:val="00901F67"/>
    <w:rsid w:val="00903C00"/>
    <w:rsid w:val="009069FE"/>
    <w:rsid w:val="00906B08"/>
    <w:rsid w:val="00915C2D"/>
    <w:rsid w:val="00923E14"/>
    <w:rsid w:val="009241D6"/>
    <w:rsid w:val="0093407D"/>
    <w:rsid w:val="009562DA"/>
    <w:rsid w:val="0095641D"/>
    <w:rsid w:val="00961247"/>
    <w:rsid w:val="00982B5E"/>
    <w:rsid w:val="00983330"/>
    <w:rsid w:val="009907B0"/>
    <w:rsid w:val="009A2414"/>
    <w:rsid w:val="009B2F5F"/>
    <w:rsid w:val="009C1430"/>
    <w:rsid w:val="009D2247"/>
    <w:rsid w:val="009D6E10"/>
    <w:rsid w:val="009F5123"/>
    <w:rsid w:val="009F6D1A"/>
    <w:rsid w:val="00A003E7"/>
    <w:rsid w:val="00A03F25"/>
    <w:rsid w:val="00A263B8"/>
    <w:rsid w:val="00A3677E"/>
    <w:rsid w:val="00A42CD1"/>
    <w:rsid w:val="00A534F2"/>
    <w:rsid w:val="00A61A9D"/>
    <w:rsid w:val="00A70246"/>
    <w:rsid w:val="00AB45A8"/>
    <w:rsid w:val="00AB75BB"/>
    <w:rsid w:val="00AD247B"/>
    <w:rsid w:val="00AD56A2"/>
    <w:rsid w:val="00AD6805"/>
    <w:rsid w:val="00AE0309"/>
    <w:rsid w:val="00B01575"/>
    <w:rsid w:val="00B0177B"/>
    <w:rsid w:val="00B13D2D"/>
    <w:rsid w:val="00B3147B"/>
    <w:rsid w:val="00B315A0"/>
    <w:rsid w:val="00B52FDE"/>
    <w:rsid w:val="00B5765B"/>
    <w:rsid w:val="00B672CF"/>
    <w:rsid w:val="00B707D7"/>
    <w:rsid w:val="00B7504D"/>
    <w:rsid w:val="00B83E7E"/>
    <w:rsid w:val="00B8433E"/>
    <w:rsid w:val="00B94710"/>
    <w:rsid w:val="00BC383D"/>
    <w:rsid w:val="00BD28B0"/>
    <w:rsid w:val="00BF3BD6"/>
    <w:rsid w:val="00C570FF"/>
    <w:rsid w:val="00C61396"/>
    <w:rsid w:val="00C61AE9"/>
    <w:rsid w:val="00CA4A49"/>
    <w:rsid w:val="00CA60D5"/>
    <w:rsid w:val="00CB3C4A"/>
    <w:rsid w:val="00CB7485"/>
    <w:rsid w:val="00CE6574"/>
    <w:rsid w:val="00CE77A8"/>
    <w:rsid w:val="00CF607D"/>
    <w:rsid w:val="00CF6486"/>
    <w:rsid w:val="00D01C91"/>
    <w:rsid w:val="00D069B1"/>
    <w:rsid w:val="00D22B08"/>
    <w:rsid w:val="00D27DD8"/>
    <w:rsid w:val="00D37C59"/>
    <w:rsid w:val="00D40346"/>
    <w:rsid w:val="00D434B2"/>
    <w:rsid w:val="00D43635"/>
    <w:rsid w:val="00D45DCF"/>
    <w:rsid w:val="00D54250"/>
    <w:rsid w:val="00D55544"/>
    <w:rsid w:val="00D6781B"/>
    <w:rsid w:val="00D81FCC"/>
    <w:rsid w:val="00D85B81"/>
    <w:rsid w:val="00D93C28"/>
    <w:rsid w:val="00D94F39"/>
    <w:rsid w:val="00DA5FA8"/>
    <w:rsid w:val="00DA6421"/>
    <w:rsid w:val="00DB28EB"/>
    <w:rsid w:val="00DB57F4"/>
    <w:rsid w:val="00DD0457"/>
    <w:rsid w:val="00DE4DDF"/>
    <w:rsid w:val="00DF15A4"/>
    <w:rsid w:val="00E045F9"/>
    <w:rsid w:val="00E11786"/>
    <w:rsid w:val="00E20F9C"/>
    <w:rsid w:val="00E21C3F"/>
    <w:rsid w:val="00E3362C"/>
    <w:rsid w:val="00E45FBB"/>
    <w:rsid w:val="00E55155"/>
    <w:rsid w:val="00E64546"/>
    <w:rsid w:val="00E66E24"/>
    <w:rsid w:val="00E72DFA"/>
    <w:rsid w:val="00E77409"/>
    <w:rsid w:val="00E81F83"/>
    <w:rsid w:val="00EB0273"/>
    <w:rsid w:val="00EB3D97"/>
    <w:rsid w:val="00ED4A0A"/>
    <w:rsid w:val="00EE02D8"/>
    <w:rsid w:val="00EE648E"/>
    <w:rsid w:val="00EF478A"/>
    <w:rsid w:val="00F00C8F"/>
    <w:rsid w:val="00F041FF"/>
    <w:rsid w:val="00F05BA3"/>
    <w:rsid w:val="00F22D7F"/>
    <w:rsid w:val="00F25644"/>
    <w:rsid w:val="00F42676"/>
    <w:rsid w:val="00F42EF7"/>
    <w:rsid w:val="00F4393C"/>
    <w:rsid w:val="00F46CC0"/>
    <w:rsid w:val="00F75A28"/>
    <w:rsid w:val="00FA6844"/>
    <w:rsid w:val="00FB59B0"/>
    <w:rsid w:val="00FC4C60"/>
    <w:rsid w:val="00FC5633"/>
    <w:rsid w:val="00FE154D"/>
    <w:rsid w:val="00FE1D8B"/>
    <w:rsid w:val="00FE27A9"/>
    <w:rsid w:val="00FE5862"/>
    <w:rsid w:val="00FF6A99"/>
    <w:rsid w:val="13BD2572"/>
    <w:rsid w:val="18E02CE0"/>
    <w:rsid w:val="56AA353D"/>
    <w:rsid w:val="77C34849"/>
    <w:rsid w:val="7B970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jc w:val="both"/>
    </w:pPr>
    <w:rPr>
      <w:rFonts w:eastAsia="仿宋_GB2312" w:asciiTheme="minorHAnsi" w:hAnsiTheme="minorHAnsi" w:cstheme="minorBidi"/>
      <w:kern w:val="2"/>
      <w:sz w:val="32"/>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0"/>
    <w:semiHidden/>
    <w:unhideWhenUsed/>
    <w:uiPriority w:val="99"/>
    <w:pPr>
      <w:jc w:val="left"/>
    </w:pPr>
  </w:style>
  <w:style w:type="paragraph" w:styleId="3">
    <w:name w:val="Balloon Text"/>
    <w:basedOn w:val="1"/>
    <w:link w:val="22"/>
    <w:semiHidden/>
    <w:unhideWhenUsed/>
    <w:uiPriority w:val="99"/>
    <w:pPr>
      <w:spacing w:line="240" w:lineRule="auto"/>
    </w:pPr>
    <w:rPr>
      <w:sz w:val="18"/>
      <w:szCs w:val="18"/>
    </w:rPr>
  </w:style>
  <w:style w:type="paragraph" w:styleId="4">
    <w:name w:val="footer"/>
    <w:basedOn w:val="1"/>
    <w:link w:val="19"/>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paragraph" w:styleId="7">
    <w:name w:val="Title"/>
    <w:basedOn w:val="1"/>
    <w:next w:val="1"/>
    <w:link w:val="14"/>
    <w:qFormat/>
    <w:uiPriority w:val="10"/>
    <w:pPr>
      <w:spacing w:before="240" w:after="60"/>
      <w:jc w:val="center"/>
      <w:outlineLvl w:val="0"/>
    </w:pPr>
    <w:rPr>
      <w:rFonts w:eastAsia="宋体" w:asciiTheme="majorHAnsi" w:hAnsiTheme="majorHAnsi" w:cstheme="majorBidi"/>
      <w:b/>
      <w:bCs/>
      <w:szCs w:val="32"/>
    </w:rPr>
  </w:style>
  <w:style w:type="paragraph" w:styleId="8">
    <w:name w:val="annotation subject"/>
    <w:basedOn w:val="2"/>
    <w:next w:val="2"/>
    <w:link w:val="21"/>
    <w:semiHidden/>
    <w:unhideWhenUsed/>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styleId="13">
    <w:name w:val="annotation reference"/>
    <w:basedOn w:val="11"/>
    <w:semiHidden/>
    <w:unhideWhenUsed/>
    <w:qFormat/>
    <w:uiPriority w:val="99"/>
    <w:rPr>
      <w:sz w:val="21"/>
      <w:szCs w:val="21"/>
    </w:rPr>
  </w:style>
  <w:style w:type="character" w:customStyle="1" w:styleId="14">
    <w:name w:val="标题 字符"/>
    <w:basedOn w:val="11"/>
    <w:link w:val="7"/>
    <w:qFormat/>
    <w:uiPriority w:val="10"/>
    <w:rPr>
      <w:rFonts w:eastAsia="宋体" w:asciiTheme="majorHAnsi" w:hAnsiTheme="majorHAnsi" w:cstheme="majorBidi"/>
      <w:b/>
      <w:bCs/>
      <w:sz w:val="32"/>
      <w:szCs w:val="32"/>
    </w:rPr>
  </w:style>
  <w:style w:type="paragraph" w:styleId="15">
    <w:name w:val="List Paragraph"/>
    <w:basedOn w:val="1"/>
    <w:qFormat/>
    <w:uiPriority w:val="34"/>
    <w:pPr>
      <w:ind w:firstLine="420" w:firstLineChars="200"/>
    </w:pPr>
  </w:style>
  <w:style w:type="paragraph" w:customStyle="1" w:styleId="16">
    <w:name w:val="p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
    <w:name w:val="s1"/>
    <w:basedOn w:val="11"/>
    <w:qFormat/>
    <w:uiPriority w:val="0"/>
  </w:style>
  <w:style w:type="character" w:customStyle="1" w:styleId="18">
    <w:name w:val="页眉 字符"/>
    <w:basedOn w:val="11"/>
    <w:link w:val="5"/>
    <w:qFormat/>
    <w:uiPriority w:val="99"/>
    <w:rPr>
      <w:rFonts w:eastAsia="仿宋_GB2312"/>
      <w:sz w:val="18"/>
      <w:szCs w:val="18"/>
    </w:rPr>
  </w:style>
  <w:style w:type="character" w:customStyle="1" w:styleId="19">
    <w:name w:val="页脚 字符"/>
    <w:basedOn w:val="11"/>
    <w:link w:val="4"/>
    <w:qFormat/>
    <w:uiPriority w:val="99"/>
    <w:rPr>
      <w:rFonts w:eastAsia="仿宋_GB2312"/>
      <w:sz w:val="18"/>
      <w:szCs w:val="18"/>
    </w:rPr>
  </w:style>
  <w:style w:type="character" w:customStyle="1" w:styleId="20">
    <w:name w:val="批注文字 字符"/>
    <w:basedOn w:val="11"/>
    <w:link w:val="2"/>
    <w:semiHidden/>
    <w:qFormat/>
    <w:uiPriority w:val="99"/>
    <w:rPr>
      <w:rFonts w:eastAsia="仿宋_GB2312"/>
      <w:sz w:val="32"/>
    </w:rPr>
  </w:style>
  <w:style w:type="character" w:customStyle="1" w:styleId="21">
    <w:name w:val="批注主题 字符"/>
    <w:basedOn w:val="20"/>
    <w:link w:val="8"/>
    <w:semiHidden/>
    <w:qFormat/>
    <w:uiPriority w:val="99"/>
    <w:rPr>
      <w:rFonts w:eastAsia="仿宋_GB2312"/>
      <w:b/>
      <w:bCs/>
      <w:sz w:val="32"/>
    </w:rPr>
  </w:style>
  <w:style w:type="character" w:customStyle="1" w:styleId="22">
    <w:name w:val="批注框文本 字符"/>
    <w:basedOn w:val="11"/>
    <w:link w:val="3"/>
    <w:semiHidden/>
    <w:qFormat/>
    <w:uiPriority w:val="99"/>
    <w:rPr>
      <w:rFonts w:eastAsia="仿宋_GB231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5B26E-88BB-4395-AAE9-294B8F014A93}">
  <ds:schemaRefs/>
</ds:datastoreItem>
</file>

<file path=docProps/app.xml><?xml version="1.0" encoding="utf-8"?>
<Properties xmlns="http://schemas.openxmlformats.org/officeDocument/2006/extended-properties" xmlns:vt="http://schemas.openxmlformats.org/officeDocument/2006/docPropsVTypes">
  <Template>Normal</Template>
  <Company>MOOC-CN</Company>
  <Pages>2</Pages>
  <Words>1207</Words>
  <Characters>1282</Characters>
  <Lines>10</Lines>
  <Paragraphs>2</Paragraphs>
  <TotalTime>27</TotalTime>
  <ScaleCrop>false</ScaleCrop>
  <LinksUpToDate>false</LinksUpToDate>
  <CharactersWithSpaces>1375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2023-04-22T02:37:00Z</dcterms:created>
  <dc:creator>吕秋亮</dc:creator>
  <cp:lastModifiedBy>肖现芳</cp:lastModifiedBy>
  <dcterms:modified xsi:type="dcterms:W3CDTF">2024-06-06T02:46:10Z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8BBFCDE41A8546CF9A0B2525EC9EFB02_13</vt:lpwstr>
  </property>
</Properties>
</file>